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2024-2025年度中艺成品物流招标项目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报名意向表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36"/>
        <w:gridCol w:w="2324"/>
        <w:gridCol w:w="2131"/>
        <w:gridCol w:w="2131"/>
      </w:tblGrid>
      <w:tr>
        <w:tc>
          <w:tcPr>
            <w:tcW w:w="193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32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193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193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税务登记证号</w:t>
            </w:r>
          </w:p>
        </w:tc>
        <w:tc>
          <w:tcPr>
            <w:tcW w:w="232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2023年业务额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193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32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联系方式1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193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32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联系方式2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193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63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是否提供</w:t>
            </w:r>
          </w:p>
        </w:tc>
      </w:tr>
      <w:tr>
        <w:tc>
          <w:tcPr>
            <w:tcW w:w="1936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基本资料</w:t>
            </w:r>
          </w:p>
        </w:tc>
        <w:tc>
          <w:tcPr>
            <w:tcW w:w="445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三证合一的营业执照副本(原件扫描件)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1936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道路运输许可证副本(原件扫描件)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1936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自有运输车辆证明材料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1936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具有国内货物运输保险，有运输产品质量保证能力证明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1936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其他资料</w:t>
            </w:r>
          </w:p>
        </w:tc>
        <w:tc>
          <w:tcPr>
            <w:tcW w:w="445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进出口货运代理报关资质资料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1936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其他展现企业优势的资料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注：调查表须如实填写，否则取消合作资格。</w:t>
      </w:r>
    </w:p>
    <w:p>
      <w:pPr>
        <w:wordWrap w:val="0"/>
        <w:jc w:val="righ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填写人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</w:p>
    <w:p>
      <w:pPr>
        <w:wordWrap w:val="0"/>
        <w:jc w:val="righ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报名单位全称(公章)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</w:p>
    <w:p>
      <w:pPr>
        <w:wordWrap w:val="0"/>
        <w:jc w:val="righ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填写日期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YaHei Regular">
    <w:panose1 w:val="020B0502040204020203"/>
    <w:charset w:val="86"/>
    <w:family w:val="auto"/>
    <w:pitch w:val="default"/>
    <w:sig w:usb0="A00002BF" w:usb1="28CF001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1414"/>
    <w:rsid w:val="5F7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2024-06-06T08:35:00Z</dcterms:created>
  <dc:creator>开心就笑一下</dc:creator>
  <cp:lastModifiedBy>开心就笑一下</cp:lastModifiedBy>
  <dcterms:modified xsi:type="dcterms:W3CDTF">2024-06-06T08:44:37Z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38306D90851F85C652046166E04953B8_41</vt:lpwstr>
  </property>
</Properties>
</file>